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B0" w:rsidRDefault="00CC6DB0" w:rsidP="00823626"/>
    <w:p w:rsidR="004274F5" w:rsidRDefault="00CC6DB0" w:rsidP="00CC6DB0">
      <w:pPr>
        <w:jc w:val="center"/>
        <w:rPr>
          <w:b/>
          <w:sz w:val="28"/>
        </w:rPr>
      </w:pPr>
      <w:r>
        <w:rPr>
          <w:b/>
          <w:sz w:val="28"/>
        </w:rPr>
        <w:t xml:space="preserve">Выборы Главы </w:t>
      </w:r>
      <w:proofErr w:type="spellStart"/>
      <w:r>
        <w:rPr>
          <w:b/>
          <w:sz w:val="28"/>
        </w:rPr>
        <w:t>Усть-Абаканского</w:t>
      </w:r>
      <w:proofErr w:type="spellEnd"/>
      <w:r>
        <w:rPr>
          <w:b/>
          <w:sz w:val="28"/>
        </w:rPr>
        <w:t xml:space="preserve"> поссовета</w:t>
      </w:r>
    </w:p>
    <w:p w:rsidR="00CC6DB0" w:rsidRDefault="00CC6DB0" w:rsidP="00CC6DB0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Усть-Абаканского</w:t>
      </w:r>
      <w:proofErr w:type="spellEnd"/>
      <w:r>
        <w:rPr>
          <w:b/>
          <w:sz w:val="28"/>
        </w:rPr>
        <w:t xml:space="preserve"> района Республики Хакасия</w:t>
      </w:r>
    </w:p>
    <w:p w:rsidR="00CC6DB0" w:rsidRDefault="00CC6DB0" w:rsidP="00CC6DB0">
      <w:pPr>
        <w:jc w:val="center"/>
        <w:rPr>
          <w:sz w:val="28"/>
        </w:rPr>
      </w:pPr>
      <w:r>
        <w:rPr>
          <w:sz w:val="28"/>
        </w:rPr>
        <w:t>10 сентября 2023 года</w:t>
      </w:r>
    </w:p>
    <w:p w:rsidR="00CC6DB0" w:rsidRDefault="00CC6DB0" w:rsidP="00CC6DB0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CC6DB0" w:rsidTr="00CC6DB0">
        <w:tc>
          <w:tcPr>
            <w:tcW w:w="9572" w:type="dxa"/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CC6DB0" w:rsidTr="00CC6DB0">
        <w:tc>
          <w:tcPr>
            <w:tcW w:w="9572" w:type="dxa"/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20"/>
              </w:rPr>
            </w:pPr>
            <w:r>
              <w:rPr>
                <w:sz w:val="28"/>
              </w:rPr>
              <w:t xml:space="preserve">территориальной избирательной комиссии </w:t>
            </w:r>
            <w:proofErr w:type="spellStart"/>
            <w:r>
              <w:rPr>
                <w:sz w:val="28"/>
              </w:rPr>
              <w:t>Усть-Абаканского</w:t>
            </w:r>
            <w:proofErr w:type="spellEnd"/>
            <w:r>
              <w:rPr>
                <w:sz w:val="28"/>
              </w:rPr>
              <w:t xml:space="preserve"> района о результатах выборов</w:t>
            </w:r>
          </w:p>
        </w:tc>
      </w:tr>
    </w:tbl>
    <w:p w:rsidR="00CC6DB0" w:rsidRDefault="00CC6DB0" w:rsidP="00CC6DB0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CC6DB0" w:rsidTr="00CC6DB0">
        <w:tc>
          <w:tcPr>
            <w:tcW w:w="9078" w:type="dxa"/>
            <w:shd w:val="clear" w:color="auto" w:fill="auto"/>
            <w:vAlign w:val="bottom"/>
          </w:tcPr>
          <w:p w:rsidR="00CC6DB0" w:rsidRPr="00CC6DB0" w:rsidRDefault="00CC6DB0" w:rsidP="00CC6DB0">
            <w:r>
              <w:t>Количество участковых избирательных комиссий на соответствующей территории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C6DB0" w:rsidRPr="00CC6DB0" w:rsidRDefault="00CC6DB0" w:rsidP="00CC6DB0">
            <w:r>
              <w:t>11</w:t>
            </w:r>
          </w:p>
        </w:tc>
      </w:tr>
      <w:tr w:rsidR="00CC6DB0" w:rsidTr="00CC6DB0">
        <w:tc>
          <w:tcPr>
            <w:tcW w:w="9078" w:type="dxa"/>
            <w:shd w:val="clear" w:color="auto" w:fill="auto"/>
            <w:vAlign w:val="bottom"/>
          </w:tcPr>
          <w:p w:rsidR="00CC6DB0" w:rsidRPr="00CC6DB0" w:rsidRDefault="00CC6DB0" w:rsidP="00CC6DB0">
            <w:r>
              <w:t>Количество протоколов участковых избирательных комиссий об итогах голосования, на основании которых составлен данный протокол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C6DB0" w:rsidRPr="00CC6DB0" w:rsidRDefault="00CC6DB0" w:rsidP="00CC6DB0">
            <w:pPr>
              <w:rPr>
                <w:sz w:val="20"/>
              </w:rPr>
            </w:pPr>
            <w:r>
              <w:t>11</w:t>
            </w:r>
          </w:p>
        </w:tc>
      </w:tr>
    </w:tbl>
    <w:p w:rsidR="00CC6DB0" w:rsidRDefault="00CC6DB0" w:rsidP="00CC6DB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CC6DB0" w:rsidTr="00CC6DB0">
        <w:tc>
          <w:tcPr>
            <w:tcW w:w="9572" w:type="dxa"/>
            <w:shd w:val="clear" w:color="auto" w:fill="auto"/>
            <w:vAlign w:val="bottom"/>
          </w:tcPr>
          <w:p w:rsidR="00CC6DB0" w:rsidRPr="00CC6DB0" w:rsidRDefault="00CC6DB0" w:rsidP="00CC6DB0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протоколов участковых избирательных комиссий об итогах голосования избирательная комиссия муниципального образования путем суммирования данных, содержащихся в указанных протоколах участ</w:t>
            </w:r>
            <w:r w:rsidR="00C4353C">
              <w:t>ковых избирательных комиссий, установил</w:t>
            </w:r>
            <w:r>
              <w:t>а:</w:t>
            </w:r>
          </w:p>
        </w:tc>
      </w:tr>
    </w:tbl>
    <w:p w:rsidR="00CC6DB0" w:rsidRDefault="00CC6DB0" w:rsidP="00CC6DB0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1"/>
        <w:gridCol w:w="6127"/>
        <w:gridCol w:w="511"/>
        <w:gridCol w:w="511"/>
        <w:gridCol w:w="511"/>
        <w:gridCol w:w="511"/>
        <w:gridCol w:w="511"/>
      </w:tblGrid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полученных участковой комиссией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выданных избирателям, проголосовавшим досрочно, в том числе: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 xml:space="preserve">число бюллетеней, выданных избирателям, проголосовавшим досрочно, в помещении территориальной избирательной комиссии 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погашенных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недействительных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действительных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утраченных бюллетеней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Число бюллетеней, не учтенных при получении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CC6DB0" w:rsidTr="00CC6DB0"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DB0" w:rsidRPr="00CC6DB0" w:rsidRDefault="00CC6DB0" w:rsidP="00CC6DB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DB0" w:rsidRPr="00CC6DB0" w:rsidRDefault="00CC6DB0" w:rsidP="00CC6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Число голосов избирателей, поданных за </w:t>
            </w:r>
            <w:r>
              <w:rPr>
                <w:sz w:val="20"/>
              </w:rPr>
              <w:lastRenderedPageBreak/>
              <w:t>каждого зарегистрированного кандидата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lastRenderedPageBreak/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roofErr w:type="spellStart"/>
            <w:r>
              <w:t>Леонтенко</w:t>
            </w:r>
            <w:proofErr w:type="spellEnd"/>
            <w:r>
              <w:t xml:space="preserve"> Нина Сергеевна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roofErr w:type="spellStart"/>
            <w:r>
              <w:t>Леонченко</w:t>
            </w:r>
            <w:proofErr w:type="spellEnd"/>
            <w:r>
              <w:t xml:space="preserve"> Нина Владимировна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CC6DB0" w:rsidTr="00CC6DB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</w:pPr>
            <w:r>
              <w:t>16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r>
              <w:t>Федоров Юрий Александрович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DB0" w:rsidRPr="00CC6DB0" w:rsidRDefault="00CC6DB0" w:rsidP="00CC6D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</w:tbl>
    <w:p w:rsidR="00CC6DB0" w:rsidRDefault="00CC6DB0" w:rsidP="00CC6DB0"/>
    <w:p w:rsidR="00CC6DB0" w:rsidRPr="00CC6DB0" w:rsidRDefault="00CC6DB0" w:rsidP="00CC6DB0">
      <w:r>
        <w:t>Число избирателей, принявших участие в выборах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CC6DB0" w:rsidTr="00CC6DB0">
        <w:tc>
          <w:tcPr>
            <w:tcW w:w="3972" w:type="dxa"/>
            <w:shd w:val="clear" w:color="auto" w:fill="auto"/>
          </w:tcPr>
          <w:p w:rsidR="00CC6DB0" w:rsidRDefault="00CC6DB0" w:rsidP="00CC6DB0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CC6DB0" w:rsidRDefault="00CC6DB0" w:rsidP="00CC6DB0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CC6DB0" w:rsidRDefault="00CC6DB0" w:rsidP="00CC6DB0">
            <w:r>
              <w:t>5884</w:t>
            </w:r>
          </w:p>
        </w:tc>
      </w:tr>
      <w:tr w:rsidR="00CC6DB0" w:rsidTr="00CC6DB0">
        <w:tc>
          <w:tcPr>
            <w:tcW w:w="3972" w:type="dxa"/>
            <w:shd w:val="clear" w:color="auto" w:fill="auto"/>
          </w:tcPr>
          <w:p w:rsidR="00CC6DB0" w:rsidRDefault="00CC6DB0" w:rsidP="00CC6DB0"/>
        </w:tc>
        <w:tc>
          <w:tcPr>
            <w:tcW w:w="2837" w:type="dxa"/>
            <w:shd w:val="clear" w:color="auto" w:fill="auto"/>
          </w:tcPr>
          <w:p w:rsidR="00CC6DB0" w:rsidRDefault="00CC6DB0" w:rsidP="00CC6DB0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CC6DB0" w:rsidRDefault="00CC6DB0" w:rsidP="00CC6DB0">
            <w:r>
              <w:t>49,31%</w:t>
            </w:r>
          </w:p>
        </w:tc>
      </w:tr>
    </w:tbl>
    <w:p w:rsidR="00CC6DB0" w:rsidRDefault="00CC6DB0" w:rsidP="00CC6DB0"/>
    <w:tbl>
      <w:tblPr>
        <w:tblW w:w="0" w:type="auto"/>
        <w:tblLayout w:type="fixed"/>
        <w:tblLook w:val="0000"/>
      </w:tblPr>
      <w:tblGrid>
        <w:gridCol w:w="9361"/>
      </w:tblGrid>
      <w:tr w:rsidR="00CC6DB0" w:rsidTr="00CC6DB0">
        <w:tc>
          <w:tcPr>
            <w:tcW w:w="9361" w:type="dxa"/>
            <w:shd w:val="clear" w:color="auto" w:fill="auto"/>
          </w:tcPr>
          <w:p w:rsidR="00CC6DB0" w:rsidRPr="00CC6DB0" w:rsidRDefault="00C4353C" w:rsidP="00CC6DB0">
            <w:pPr>
              <w:jc w:val="both"/>
            </w:pPr>
            <w:r w:rsidRPr="00C4353C">
              <w:t xml:space="preserve">      </w:t>
            </w:r>
            <w:r w:rsidR="00CC6DB0">
              <w:t>На основании части 9 статьи 58 Закона Республики Хакасия "О выборах глав муниципальных образований и депутатов представительных органов муниципальных образований в Республике Хакасия</w:t>
            </w:r>
            <w:proofErr w:type="gramStart"/>
            <w:r w:rsidR="00CC6DB0">
              <w:t>"т</w:t>
            </w:r>
            <w:proofErr w:type="gramEnd"/>
            <w:r w:rsidR="00CC6DB0">
              <w:t xml:space="preserve">ерриториальная избирательная комиссия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района</w:t>
            </w:r>
            <w:r w:rsidR="00BC408B">
              <w:t xml:space="preserve"> решила: признать выборы Главы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поссовета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района Республики Хакасия состоявшимися и действительными.</w:t>
            </w:r>
          </w:p>
        </w:tc>
      </w:tr>
      <w:tr w:rsidR="00CC6DB0" w:rsidTr="00CC6DB0">
        <w:tc>
          <w:tcPr>
            <w:tcW w:w="9361" w:type="dxa"/>
            <w:shd w:val="clear" w:color="auto" w:fill="auto"/>
          </w:tcPr>
          <w:p w:rsidR="00CC6DB0" w:rsidRPr="00CC6DB0" w:rsidRDefault="00C4353C" w:rsidP="00C4353C">
            <w:pPr>
              <w:jc w:val="both"/>
            </w:pPr>
            <w:r w:rsidRPr="00C4353C">
              <w:t xml:space="preserve">       </w:t>
            </w:r>
            <w:r w:rsidR="00CC6DB0">
              <w:t>В соответствии с частью 8 статьи 58 Закона Республики Хакасия "О выборах глав муниципальных образований и депутатов представительных органов муниципальных образований в Республике Хакасия</w:t>
            </w:r>
            <w:proofErr w:type="gramStart"/>
            <w:r w:rsidR="00CC6DB0">
              <w:t>"т</w:t>
            </w:r>
            <w:proofErr w:type="gramEnd"/>
            <w:r w:rsidR="00CC6DB0">
              <w:t xml:space="preserve">ерриториальная избирательная комиссия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района решила: пр</w:t>
            </w:r>
            <w:r>
              <w:t xml:space="preserve">изнать </w:t>
            </w:r>
            <w:proofErr w:type="spellStart"/>
            <w:r>
              <w:t>Леонченко</w:t>
            </w:r>
            <w:proofErr w:type="spellEnd"/>
            <w:r>
              <w:t xml:space="preserve"> Нину</w:t>
            </w:r>
            <w:r w:rsidR="00CC6DB0">
              <w:t xml:space="preserve"> Владимировн</w:t>
            </w:r>
            <w:r>
              <w:t>у</w:t>
            </w:r>
            <w:r w:rsidR="00BC408B">
              <w:t xml:space="preserve"> избранным Главой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поссовета </w:t>
            </w:r>
            <w:proofErr w:type="spellStart"/>
            <w:r w:rsidR="00CC6DB0">
              <w:t>Усть-Абаканского</w:t>
            </w:r>
            <w:proofErr w:type="spellEnd"/>
            <w:r w:rsidR="00CC6DB0">
              <w:t xml:space="preserve"> района Республики Хакасия.</w:t>
            </w:r>
          </w:p>
        </w:tc>
      </w:tr>
    </w:tbl>
    <w:p w:rsidR="00CC6DB0" w:rsidRPr="00025A5D" w:rsidRDefault="00CC6DB0" w:rsidP="00CC6DB0"/>
    <w:p w:rsidR="00841357" w:rsidRPr="00025A5D" w:rsidRDefault="00841357" w:rsidP="00CC6DB0"/>
    <w:p w:rsidR="00841357" w:rsidRPr="00025A5D" w:rsidRDefault="00841357" w:rsidP="00CC6DB0"/>
    <w:sectPr w:rsidR="00841357" w:rsidRPr="00025A5D" w:rsidSect="00C4353C">
      <w:pgSz w:w="11907" w:h="16839"/>
      <w:pgMar w:top="567" w:right="850" w:bottom="212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025A5D"/>
    <w:rsid w:val="002615FF"/>
    <w:rsid w:val="00404B1E"/>
    <w:rsid w:val="00413F24"/>
    <w:rsid w:val="004274F5"/>
    <w:rsid w:val="00461C2B"/>
    <w:rsid w:val="005120C3"/>
    <w:rsid w:val="00823626"/>
    <w:rsid w:val="00841357"/>
    <w:rsid w:val="00BC408B"/>
    <w:rsid w:val="00C4353C"/>
    <w:rsid w:val="00CC6DB0"/>
    <w:rsid w:val="00E70E23"/>
    <w:rsid w:val="00EB06F9"/>
    <w:rsid w:val="00EE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Point-41</cp:lastModifiedBy>
  <cp:revision>8</cp:revision>
  <dcterms:created xsi:type="dcterms:W3CDTF">2023-09-10T20:11:00Z</dcterms:created>
  <dcterms:modified xsi:type="dcterms:W3CDTF">2023-09-18T03:06:00Z</dcterms:modified>
</cp:coreProperties>
</file>